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025"/>
        </w:tabs>
        <w:spacing w:line="590" w:lineRule="exact"/>
        <w:ind w:firstLine="72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《</w:t>
      </w: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微视频|小融看两会：解读政府报告 展望2020》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bidi="ar-SA"/>
        </w:rPr>
        <w:t>音视频播出内容的完整文字</w:t>
      </w:r>
    </w:p>
    <w:bookmarkEnd w:id="0"/>
    <w:p>
      <w:pPr>
        <w:tabs>
          <w:tab w:val="left" w:pos="1025"/>
        </w:tabs>
        <w:spacing w:line="590" w:lineRule="exact"/>
        <w:jc w:val="center"/>
        <w:rPr>
          <w:rFonts w:hint="eastAsia" w:ascii="宋体" w:hAnsi="宋体"/>
          <w:sz w:val="30"/>
          <w:szCs w:val="30"/>
        </w:rPr>
      </w:pPr>
    </w:p>
    <w:p>
      <w:pPr>
        <w:tabs>
          <w:tab w:val="left" w:pos="1025"/>
        </w:tabs>
        <w:spacing w:line="59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张似雾：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两会已经进入第三天，政府报告中指出，2019年，全州</w:t>
      </w:r>
      <w:r>
        <w:rPr>
          <w:rFonts w:hint="eastAsia" w:ascii="方正仿宋_GB2312" w:hAnsi="方正仿宋_GB2312" w:eastAsia="方正仿宋_GB2312" w:cs="方正仿宋_GB2312"/>
          <w:b/>
          <w:sz w:val="24"/>
          <w:szCs w:val="24"/>
        </w:rPr>
        <w:t>经济保持平稳较快发展，</w:t>
      </w: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脱贫攻坚取得前所未有的历史性成就，人民群众获得感、幸福感、安全感不断提升。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今天的小融看两会，让我们一起来看看报告中又为2020年制定了怎样的发展目标。</w:t>
      </w:r>
    </w:p>
    <w:p>
      <w:pPr>
        <w:spacing w:line="590" w:lineRule="exact"/>
        <w:ind w:firstLine="480" w:firstLineChars="200"/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今年是全面建成小康社会决胜之年,也是“十三五”规划收官之年。报告指出，全年主要预期目标是：</w:t>
      </w: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GDP增长5%左右；地方财政收入增长6%以上；规模工业增加值增长6%左右；固定资产投资增长5%左右；社会消费品零售总额增长7%左右；城乡居民人均可支配收入分别增长7%和8%左右；城镇调查失业率控制在5.5%左右；居民消费价格涨幅3.5%左右；完成省下达节能减排任务。</w:t>
      </w:r>
    </w:p>
    <w:p>
      <w:pPr>
        <w:pStyle w:val="5"/>
        <w:widowControl w:val="0"/>
        <w:spacing w:line="590" w:lineRule="exact"/>
        <w:ind w:firstLine="482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为了实现这些既定目标，要全力以赴推进疫情防控和经济社会发展，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积极推动“互联网+医疗健康”，</w:t>
      </w: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健全医疗服务体系，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提升医疗卫生服务能力。现在，手机已经实现了出行消费一码支付，未来还将</w:t>
      </w:r>
      <w:r>
        <w:rPr>
          <w:rFonts w:hint="eastAsia" w:ascii="方正仿宋_GB2312" w:hAnsi="方正仿宋_GB2312" w:eastAsia="方正仿宋_GB2312" w:cs="方正仿宋_GB2312"/>
          <w:bCs/>
          <w:sz w:val="24"/>
          <w:szCs w:val="24"/>
        </w:rPr>
        <w:t>大力推进以5G、大数据、物联网、以智能交通基础设施、技术开发等为代表的基础设施建设。</w:t>
      </w:r>
    </w:p>
    <w:p>
      <w:pPr>
        <w:spacing w:line="590" w:lineRule="exact"/>
        <w:ind w:firstLine="482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sz w:val="24"/>
          <w:szCs w:val="24"/>
        </w:rPr>
        <w:t>全力以赴打赢三大攻坚战,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 紧扣“两不愁三保障”，按照“四个不摘”要求，全面落实教育、医疗、住房保障、特困群众兜底等政策，确保剩余贫困人口如期脱贫。</w:t>
      </w:r>
      <w:r>
        <w:rPr>
          <w:rFonts w:hint="eastAsia" w:ascii="方正仿宋_GB2312" w:hAnsi="方正仿宋_GB2312" w:eastAsia="方正仿宋_GB2312" w:cs="方正仿宋_GB2312"/>
          <w:b/>
          <w:sz w:val="24"/>
          <w:szCs w:val="24"/>
        </w:rPr>
        <w:t>纵深推进污染防治，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巩固扩大蓝天保卫战，碧水保卫战、净土保卫战成果，加强生态系统保护修复，</w:t>
      </w:r>
      <w:r>
        <w:rPr>
          <w:rFonts w:hint="eastAsia" w:ascii="方正仿宋_GB2312" w:hAnsi="方正仿宋_GB2312" w:eastAsia="方正仿宋_GB2312" w:cs="方正仿宋_GB2312"/>
          <w:w w:val="90"/>
          <w:sz w:val="24"/>
          <w:szCs w:val="24"/>
        </w:rPr>
        <w:t>提升森林生态系统质量，把绿色生态优势转化为发展优势、竞争优势。</w:t>
      </w:r>
    </w:p>
    <w:p>
      <w:pPr>
        <w:pStyle w:val="2"/>
        <w:spacing w:line="590" w:lineRule="exact"/>
        <w:ind w:firstLine="482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全力以赴推进承接产业转移示范区建设，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加快工业园区基础设施和服务设施配套建设，新建标准厂房100万平方米，完成投资80亿元以上，开发包装重点产业项目100个以上，新增“三类500强”企业投资项目4个以上，用好国家鼓励出口、承接产业转移等优惠政策，</w:t>
      </w:r>
      <w:r>
        <w:rPr>
          <w:rFonts w:hint="eastAsia" w:ascii="方正仿宋_GB2312" w:hAnsi="方正仿宋_GB2312" w:eastAsia="方正仿宋_GB2312" w:cs="方正仿宋_GB2312"/>
          <w:w w:val="95"/>
          <w:sz w:val="24"/>
          <w:szCs w:val="24"/>
        </w:rPr>
        <w:t>招引更多企业在我州投资兴业。</w:t>
      </w:r>
    </w:p>
    <w:p>
      <w:pPr>
        <w:pStyle w:val="2"/>
        <w:spacing w:line="590" w:lineRule="exact"/>
        <w:ind w:firstLine="482" w:firstLineChars="200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全力以赴推进城乡融合发展，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加快城市一体化建设，推动7个县城特色发展。突出文化旅游和特色产业功能，精心打造一批特色产业小镇。积极探索脱贫攻坚与乡村振兴有效衔接路径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。</w:t>
      </w:r>
    </w:p>
    <w:p>
      <w:pPr>
        <w:pStyle w:val="2"/>
        <w:spacing w:line="590" w:lineRule="exact"/>
        <w:ind w:firstLine="482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全力以赴推进改革创新，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聚焦群众和企业最烦、最痛、最盼事项，持续深化“放管服”改革，加快推进28项智慧湘西应用系统建设工程，力争年底州县网上可办率达到80%，高新技术企业总量突破100家。</w:t>
      </w:r>
    </w:p>
    <w:p>
      <w:pPr>
        <w:pBdr>
          <w:bottom w:val="single" w:color="FFFFFF" w:sz="4" w:space="31"/>
        </w:pBdr>
        <w:tabs>
          <w:tab w:val="left" w:pos="1440"/>
        </w:tabs>
        <w:snapToGrid w:val="0"/>
        <w:spacing w:line="590" w:lineRule="exact"/>
        <w:ind w:firstLine="482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全力以赴</w:t>
      </w:r>
      <w:r>
        <w:rPr>
          <w:rFonts w:hint="eastAsia" w:ascii="方正仿宋_GB2312" w:hAnsi="方正仿宋_GB2312" w:eastAsia="方正仿宋_GB2312" w:cs="方正仿宋_GB2312"/>
          <w:b/>
          <w:bCs/>
          <w:spacing w:val="-8"/>
          <w:sz w:val="24"/>
          <w:szCs w:val="24"/>
        </w:rPr>
        <w:t>保障和改善民生，</w:t>
      </w: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切实加强民生保障</w:t>
      </w:r>
      <w:r>
        <w:rPr>
          <w:rFonts w:hint="eastAsia" w:ascii="方正仿宋_GB2312" w:hAnsi="方正仿宋_GB2312" w:eastAsia="方正仿宋_GB2312" w:cs="方正仿宋_GB2312"/>
          <w:b/>
          <w:sz w:val="24"/>
          <w:szCs w:val="24"/>
        </w:rPr>
        <w:t>。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全年新增城镇就业2.3万人。围绕乡村公路安防工程、落实电价优惠政策等领域，集中力量办好群众看得见、摸得着、享受得到的20件民生实事。</w:t>
      </w:r>
    </w:p>
    <w:p>
      <w:pPr>
        <w:pBdr>
          <w:bottom w:val="single" w:color="FFFFFF" w:sz="4" w:space="31"/>
        </w:pBdr>
        <w:tabs>
          <w:tab w:val="left" w:pos="1440"/>
        </w:tabs>
        <w:snapToGrid w:val="0"/>
        <w:spacing w:line="59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莫道春风归来晚，浮云过后艳阳天。决胜全面小康的冲锋号角已经吹响，新的美好蓝图也已经绘就，让我们共同期待湘西州新一轮的加速发展。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 </w:t>
      </w:r>
    </w:p>
    <w:p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D119D"/>
    <w:rsid w:val="20CD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</w:style>
  <w:style w:type="paragraph" w:customStyle="1" w:styleId="5">
    <w:name w:val="BodyText"/>
    <w:basedOn w:val="1"/>
    <w:qFormat/>
    <w:uiPriority w:val="0"/>
    <w:pPr>
      <w:widowControl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2021-03-02T03:55:00Z</dcterms:created>
  <dc:creator>湘西新媒体</dc:creator>
  <cp:lastModifiedBy>湘西新媒体</cp:lastModifiedBy>
  <dcterms:modified xsi:type="dcterms:W3CDTF">2021-03-02T03:57:40Z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322490839_cloud</vt:lpwstr>
  </property>
</Properties>
</file>