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华文中宋" w:eastAsia="方正小标宋简体"/>
          <w:sz w:val="36"/>
          <w:szCs w:val="36"/>
        </w:rPr>
      </w:pPr>
      <w:r>
        <w:rPr>
          <w:rFonts w:hint="eastAsia" w:ascii="方正小标宋简体" w:hAnsi="华文中宋" w:eastAsia="方正小标宋简体"/>
          <w:sz w:val="36"/>
          <w:szCs w:val="36"/>
        </w:rPr>
        <w:t>湖南新闻奖组织报送参评作品推荐表</w:t>
      </w:r>
    </w:p>
    <w:tbl>
      <w:tblPr>
        <w:tblStyle w:val="4"/>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3175"/>
        <w:gridCol w:w="510"/>
        <w:gridCol w:w="950"/>
        <w:gridCol w:w="42"/>
        <w:gridCol w:w="851"/>
        <w:gridCol w:w="567"/>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60" w:type="dxa"/>
            <w:vMerge w:val="restart"/>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作品标题</w:t>
            </w:r>
          </w:p>
        </w:tc>
        <w:tc>
          <w:tcPr>
            <w:tcW w:w="4635" w:type="dxa"/>
            <w:gridSpan w:val="3"/>
            <w:vMerge w:val="restart"/>
            <w:tcBorders>
              <w:top w:val="single" w:color="auto" w:sz="4" w:space="0"/>
              <w:left w:val="single" w:color="auto" w:sz="4" w:space="0"/>
              <w:right w:val="single" w:color="auto" w:sz="4" w:space="0"/>
            </w:tcBorders>
            <w:noWrap/>
            <w:vAlign w:val="center"/>
          </w:tcPr>
          <w:p>
            <w:pPr>
              <w:spacing w:line="380" w:lineRule="exact"/>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后续帮扶措施精准，搬迁群众致富路子越走越宽</w:t>
            </w:r>
          </w:p>
        </w:tc>
        <w:tc>
          <w:tcPr>
            <w:tcW w:w="1460" w:type="dxa"/>
            <w:gridSpan w:val="3"/>
            <w:tcBorders>
              <w:top w:val="single" w:color="auto" w:sz="4" w:space="0"/>
              <w:left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参评项目</w:t>
            </w:r>
          </w:p>
        </w:tc>
        <w:tc>
          <w:tcPr>
            <w:tcW w:w="1984" w:type="dxa"/>
            <w:tcBorders>
              <w:top w:val="single" w:color="auto" w:sz="4" w:space="0"/>
              <w:left w:val="single" w:color="auto" w:sz="4" w:space="0"/>
              <w:right w:val="single" w:color="auto" w:sz="4" w:space="0"/>
            </w:tcBorders>
            <w:noWrap/>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广播消息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exact"/>
        </w:trPr>
        <w:tc>
          <w:tcPr>
            <w:tcW w:w="1560" w:type="dxa"/>
            <w:vMerge w:val="continue"/>
            <w:noWrap/>
            <w:vAlign w:val="center"/>
          </w:tcPr>
          <w:p>
            <w:pPr>
              <w:spacing w:line="300" w:lineRule="exact"/>
              <w:jc w:val="center"/>
              <w:rPr>
                <w:rFonts w:hint="eastAsia" w:ascii="仿宋_GB2312" w:hAnsi="仿宋_GB2312" w:eastAsia="仿宋_GB2312" w:cs="仿宋_GB2312"/>
                <w:sz w:val="21"/>
                <w:szCs w:val="21"/>
              </w:rPr>
            </w:pPr>
          </w:p>
        </w:tc>
        <w:tc>
          <w:tcPr>
            <w:tcW w:w="4635" w:type="dxa"/>
            <w:gridSpan w:val="3"/>
            <w:vMerge w:val="continue"/>
            <w:tcBorders>
              <w:top w:val="single" w:color="auto" w:sz="4" w:space="0"/>
              <w:left w:val="single" w:color="auto" w:sz="4" w:space="0"/>
              <w:right w:val="single" w:color="auto" w:sz="4" w:space="0"/>
            </w:tcBorders>
            <w:noWrap/>
            <w:vAlign w:val="center"/>
          </w:tcPr>
          <w:p>
            <w:pPr>
              <w:spacing w:line="380" w:lineRule="exact"/>
              <w:jc w:val="center"/>
              <w:rPr>
                <w:rFonts w:hint="eastAsia" w:ascii="仿宋_GB2312" w:hAnsi="仿宋_GB2312" w:eastAsia="仿宋_GB2312" w:cs="仿宋_GB2312"/>
                <w:sz w:val="21"/>
                <w:szCs w:val="21"/>
              </w:rPr>
            </w:pPr>
          </w:p>
        </w:tc>
        <w:tc>
          <w:tcPr>
            <w:tcW w:w="893" w:type="dxa"/>
            <w:gridSpan w:val="2"/>
            <w:tcBorders>
              <w:top w:val="single" w:color="auto" w:sz="4" w:space="0"/>
              <w:left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体裁</w:t>
            </w:r>
          </w:p>
        </w:tc>
        <w:tc>
          <w:tcPr>
            <w:tcW w:w="2551" w:type="dxa"/>
            <w:gridSpan w:val="2"/>
            <w:tcBorders>
              <w:top w:val="single" w:color="auto" w:sz="4" w:space="0"/>
              <w:left w:val="single" w:color="auto" w:sz="4" w:space="0"/>
              <w:right w:val="single" w:color="auto" w:sz="4" w:space="0"/>
            </w:tcBorders>
            <w:noWrap/>
            <w:vAlign w:val="center"/>
          </w:tcPr>
          <w:p>
            <w:pPr>
              <w:spacing w:line="260" w:lineRule="exact"/>
              <w:jc w:val="center"/>
              <w:rPr>
                <w:rFonts w:hint="eastAsia" w:ascii="仿宋_GB2312" w:hAnsi="仿宋_GB2312" w:eastAsia="仿宋_GB2312" w:cs="仿宋_GB2312"/>
                <w:w w:val="95"/>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560" w:type="dxa"/>
            <w:vMerge w:val="continue"/>
            <w:noWrap/>
            <w:vAlign w:val="center"/>
          </w:tcPr>
          <w:p>
            <w:pPr>
              <w:spacing w:line="300" w:lineRule="exact"/>
              <w:jc w:val="center"/>
              <w:rPr>
                <w:rFonts w:hint="eastAsia" w:ascii="仿宋_GB2312" w:hAnsi="仿宋_GB2312" w:eastAsia="仿宋_GB2312" w:cs="仿宋_GB2312"/>
                <w:sz w:val="21"/>
                <w:szCs w:val="21"/>
              </w:rPr>
            </w:pPr>
          </w:p>
        </w:tc>
        <w:tc>
          <w:tcPr>
            <w:tcW w:w="4635" w:type="dxa"/>
            <w:gridSpan w:val="3"/>
            <w:vMerge w:val="continue"/>
            <w:tcBorders>
              <w:left w:val="single" w:color="auto" w:sz="4" w:space="0"/>
              <w:bottom w:val="single" w:color="auto" w:sz="4" w:space="0"/>
              <w:right w:val="single" w:color="auto" w:sz="4" w:space="0"/>
            </w:tcBorders>
            <w:noWrap/>
            <w:vAlign w:val="center"/>
          </w:tcPr>
          <w:p>
            <w:pPr>
              <w:spacing w:line="380" w:lineRule="exact"/>
              <w:jc w:val="center"/>
              <w:rPr>
                <w:rFonts w:hint="eastAsia" w:ascii="仿宋_GB2312" w:hAnsi="仿宋_GB2312" w:eastAsia="仿宋_GB2312" w:cs="仿宋_GB2312"/>
                <w:sz w:val="21"/>
                <w:szCs w:val="21"/>
              </w:rPr>
            </w:pPr>
          </w:p>
        </w:tc>
        <w:tc>
          <w:tcPr>
            <w:tcW w:w="893" w:type="dxa"/>
            <w:gridSpan w:val="2"/>
            <w:tcBorders>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语种</w:t>
            </w:r>
          </w:p>
        </w:tc>
        <w:tc>
          <w:tcPr>
            <w:tcW w:w="2551" w:type="dxa"/>
            <w:gridSpan w:val="2"/>
            <w:tcBorders>
              <w:left w:val="single" w:color="auto" w:sz="4" w:space="0"/>
              <w:bottom w:val="single" w:color="auto" w:sz="4" w:space="0"/>
              <w:right w:val="single" w:color="auto" w:sz="4" w:space="0"/>
            </w:tcBorders>
            <w:noWrap/>
            <w:vAlign w:val="center"/>
          </w:tcPr>
          <w:p>
            <w:pPr>
              <w:jc w:val="center"/>
              <w:rPr>
                <w:rFonts w:hint="eastAsia" w:ascii="仿宋_GB2312" w:hAnsi="仿宋_GB2312" w:eastAsia="仿宋_GB2312" w:cs="仿宋_GB2312"/>
                <w:w w:val="95"/>
                <w:sz w:val="21"/>
                <w:szCs w:val="21"/>
              </w:rPr>
            </w:pPr>
            <w:r>
              <w:rPr>
                <w:rFonts w:hint="eastAsia" w:ascii="仿宋_GB2312" w:hAnsi="仿宋_GB2312" w:eastAsia="仿宋_GB2312" w:cs="仿宋_GB2312"/>
                <w:w w:val="95"/>
                <w:sz w:val="21"/>
                <w:szCs w:val="21"/>
              </w:rPr>
              <w:t>汉语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  者</w:t>
            </w:r>
          </w:p>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（主创人员）</w:t>
            </w:r>
          </w:p>
        </w:tc>
        <w:tc>
          <w:tcPr>
            <w:tcW w:w="3175" w:type="dxa"/>
            <w:tcBorders>
              <w:top w:val="single" w:color="auto" w:sz="4" w:space="0"/>
              <w:left w:val="single" w:color="auto" w:sz="4" w:space="0"/>
              <w:bottom w:val="single" w:color="auto" w:sz="4" w:space="0"/>
              <w:right w:val="single" w:color="auto" w:sz="4" w:space="0"/>
            </w:tcBorders>
            <w:noWrap/>
            <w:vAlign w:val="center"/>
          </w:tcPr>
          <w:p>
            <w:pPr>
              <w:spacing w:line="220" w:lineRule="exact"/>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rPr>
              <w:t>包智帆、田源、</w:t>
            </w:r>
            <w:r>
              <w:rPr>
                <w:rFonts w:hint="eastAsia" w:ascii="仿宋_GB2312" w:hAnsi="仿宋_GB2312" w:eastAsia="仿宋_GB2312" w:cs="仿宋_GB2312"/>
                <w:spacing w:val="-12"/>
                <w:sz w:val="21"/>
                <w:szCs w:val="21"/>
                <w:lang w:eastAsia="zh-CN"/>
              </w:rPr>
              <w:t>袁泉、张林旭</w:t>
            </w:r>
          </w:p>
        </w:tc>
        <w:tc>
          <w:tcPr>
            <w:tcW w:w="1460" w:type="dxa"/>
            <w:gridSpan w:val="2"/>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编  辑</w:t>
            </w:r>
          </w:p>
        </w:tc>
        <w:tc>
          <w:tcPr>
            <w:tcW w:w="3444" w:type="dxa"/>
            <w:gridSpan w:val="4"/>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仿宋_GB2312" w:hAnsi="仿宋_GB2312" w:eastAsia="仿宋_GB2312" w:cs="仿宋_GB2312"/>
                <w:w w:val="95"/>
                <w:sz w:val="21"/>
                <w:szCs w:val="21"/>
                <w:lang w:val="en-US" w:eastAsia="zh-CN"/>
              </w:rPr>
            </w:pPr>
            <w:r>
              <w:rPr>
                <w:rFonts w:hint="eastAsia" w:ascii="仿宋_GB2312" w:hAnsi="仿宋_GB2312" w:eastAsia="仿宋_GB2312" w:cs="仿宋_GB2312"/>
                <w:w w:val="95"/>
                <w:sz w:val="21"/>
                <w:szCs w:val="21"/>
                <w:lang w:val="en-US" w:eastAsia="zh-CN"/>
              </w:rPr>
              <w:t>袁泉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刊播单位</w:t>
            </w:r>
          </w:p>
        </w:tc>
        <w:tc>
          <w:tcPr>
            <w:tcW w:w="3175" w:type="dxa"/>
            <w:tcBorders>
              <w:top w:val="single" w:color="auto" w:sz="4" w:space="0"/>
              <w:left w:val="single" w:color="auto" w:sz="4" w:space="0"/>
              <w:bottom w:val="single" w:color="auto" w:sz="4" w:space="0"/>
              <w:right w:val="single" w:color="auto" w:sz="4" w:space="0"/>
            </w:tcBorders>
            <w:noWrap/>
            <w:vAlign w:val="center"/>
          </w:tcPr>
          <w:p>
            <w:pPr>
              <w:spacing w:line="200" w:lineRule="exact"/>
              <w:jc w:val="center"/>
              <w:rPr>
                <w:rFonts w:hint="eastAsia" w:ascii="仿宋_GB2312" w:hAnsi="仿宋_GB2312" w:eastAsia="仿宋_GB2312" w:cs="仿宋_GB2312"/>
                <w:w w:val="95"/>
                <w:sz w:val="21"/>
                <w:szCs w:val="21"/>
              </w:rPr>
            </w:pPr>
            <w:r>
              <w:rPr>
                <w:rFonts w:hint="eastAsia" w:ascii="仿宋_GB2312" w:hAnsi="仿宋_GB2312" w:eastAsia="仿宋_GB2312" w:cs="仿宋_GB2312"/>
                <w:w w:val="95"/>
                <w:sz w:val="21"/>
                <w:szCs w:val="21"/>
              </w:rPr>
              <w:t>湘西人民广播电台</w:t>
            </w:r>
          </w:p>
        </w:tc>
        <w:tc>
          <w:tcPr>
            <w:tcW w:w="1460" w:type="dxa"/>
            <w:gridSpan w:val="2"/>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首发日期</w:t>
            </w:r>
          </w:p>
        </w:tc>
        <w:tc>
          <w:tcPr>
            <w:tcW w:w="3444" w:type="dxa"/>
            <w:gridSpan w:val="4"/>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仿宋_GB2312" w:hAnsi="仿宋_GB2312" w:eastAsia="仿宋_GB2312" w:cs="仿宋_GB2312"/>
                <w:w w:val="95"/>
                <w:sz w:val="21"/>
                <w:szCs w:val="21"/>
                <w:lang w:val="en-US" w:eastAsia="zh-CN"/>
              </w:rPr>
            </w:pPr>
            <w:r>
              <w:rPr>
                <w:rFonts w:hint="eastAsia" w:ascii="仿宋_GB2312" w:hAnsi="仿宋_GB2312" w:eastAsia="仿宋_GB2312" w:cs="仿宋_GB2312"/>
                <w:w w:val="95"/>
                <w:sz w:val="21"/>
                <w:szCs w:val="21"/>
              </w:rPr>
              <w:t>202</w:t>
            </w:r>
            <w:r>
              <w:rPr>
                <w:rFonts w:hint="eastAsia" w:ascii="仿宋_GB2312" w:hAnsi="仿宋_GB2312" w:eastAsia="仿宋_GB2312" w:cs="仿宋_GB2312"/>
                <w:w w:val="95"/>
                <w:sz w:val="21"/>
                <w:szCs w:val="21"/>
                <w:lang w:val="en-US" w:eastAsia="zh-CN"/>
              </w:rPr>
              <w:t>0年</w:t>
            </w:r>
            <w:r>
              <w:rPr>
                <w:rFonts w:hint="eastAsia" w:ascii="仿宋_GB2312" w:hAnsi="仿宋_GB2312" w:eastAsia="仿宋_GB2312" w:cs="仿宋_GB2312"/>
                <w:w w:val="95"/>
                <w:sz w:val="21"/>
                <w:szCs w:val="21"/>
              </w:rPr>
              <w:t>1</w:t>
            </w:r>
            <w:r>
              <w:rPr>
                <w:rFonts w:hint="eastAsia" w:ascii="仿宋_GB2312" w:hAnsi="仿宋_GB2312" w:eastAsia="仿宋_GB2312" w:cs="仿宋_GB2312"/>
                <w:w w:val="95"/>
                <w:sz w:val="21"/>
                <w:szCs w:val="21"/>
                <w:lang w:val="en-US" w:eastAsia="zh-CN"/>
              </w:rPr>
              <w:t>1月6日07时35分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刊播版面(名称和版次)</w:t>
            </w:r>
          </w:p>
        </w:tc>
        <w:tc>
          <w:tcPr>
            <w:tcW w:w="3175"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Fm106湘西人民广播电台</w:t>
            </w:r>
          </w:p>
          <w:p>
            <w:pPr>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《湘西早新闻》</w:t>
            </w:r>
          </w:p>
        </w:tc>
        <w:tc>
          <w:tcPr>
            <w:tcW w:w="1460" w:type="dxa"/>
            <w:gridSpan w:val="2"/>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作品字数</w:t>
            </w:r>
          </w:p>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（时长）</w:t>
            </w:r>
          </w:p>
        </w:tc>
        <w:tc>
          <w:tcPr>
            <w:tcW w:w="3444" w:type="dxa"/>
            <w:gridSpan w:val="4"/>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仿宋_GB2312" w:hAnsi="仿宋_GB2312" w:eastAsia="仿宋_GB2312" w:cs="仿宋_GB2312"/>
                <w:w w:val="95"/>
                <w:sz w:val="21"/>
                <w:szCs w:val="21"/>
              </w:rPr>
            </w:pPr>
            <w:r>
              <w:rPr>
                <w:rFonts w:hint="eastAsia" w:ascii="仿宋_GB2312" w:hAnsi="仿宋_GB2312" w:eastAsia="仿宋_GB2312" w:cs="仿宋_GB2312"/>
                <w:w w:val="95"/>
                <w:sz w:val="21"/>
                <w:szCs w:val="21"/>
              </w:rPr>
              <w:t xml:space="preserve"> 时长：</w:t>
            </w:r>
            <w:r>
              <w:rPr>
                <w:rFonts w:hint="eastAsia" w:ascii="仿宋_GB2312" w:hAnsi="仿宋_GB2312" w:eastAsia="仿宋_GB2312" w:cs="仿宋_GB2312"/>
                <w:w w:val="95"/>
                <w:sz w:val="21"/>
                <w:szCs w:val="21"/>
                <w:lang w:val="en-US" w:eastAsia="zh-CN"/>
              </w:rPr>
              <w:t>3</w:t>
            </w:r>
            <w:r>
              <w:rPr>
                <w:rFonts w:hint="eastAsia" w:ascii="仿宋_GB2312" w:hAnsi="仿宋_GB2312" w:eastAsia="仿宋_GB2312" w:cs="仿宋_GB2312"/>
                <w:w w:val="95"/>
                <w:sz w:val="21"/>
                <w:szCs w:val="21"/>
              </w:rPr>
              <w:t>分</w:t>
            </w:r>
            <w:r>
              <w:rPr>
                <w:rFonts w:hint="eastAsia" w:ascii="仿宋_GB2312" w:hAnsi="仿宋_GB2312" w:eastAsia="仿宋_GB2312" w:cs="仿宋_GB2312"/>
                <w:w w:val="95"/>
                <w:sz w:val="21"/>
                <w:szCs w:val="21"/>
                <w:lang w:val="en-US" w:eastAsia="zh-CN"/>
              </w:rPr>
              <w:t>38</w:t>
            </w:r>
            <w:r>
              <w:rPr>
                <w:rFonts w:hint="eastAsia" w:ascii="仿宋_GB2312" w:hAnsi="仿宋_GB2312" w:eastAsia="仿宋_GB2312" w:cs="仿宋_GB2312"/>
                <w:w w:val="95"/>
                <w:sz w:val="21"/>
                <w:szCs w:val="21"/>
              </w:rPr>
              <w:t>秒</w:t>
            </w:r>
          </w:p>
          <w:p>
            <w:pPr>
              <w:spacing w:line="240" w:lineRule="exact"/>
              <w:jc w:val="center"/>
              <w:rPr>
                <w:rFonts w:hint="eastAsia" w:ascii="仿宋_GB2312" w:hAnsi="仿宋_GB2312" w:eastAsia="仿宋_GB2312" w:cs="仿宋_GB2312"/>
                <w:w w:val="95"/>
                <w:sz w:val="21"/>
                <w:szCs w:val="21"/>
              </w:rPr>
            </w:pPr>
            <w:r>
              <w:rPr>
                <w:rFonts w:hint="eastAsia" w:ascii="仿宋_GB2312" w:hAnsi="仿宋_GB2312" w:eastAsia="仿宋_GB2312" w:cs="仿宋_GB2312"/>
                <w:w w:val="95"/>
                <w:sz w:val="21"/>
                <w:szCs w:val="21"/>
              </w:rPr>
              <w:t xml:space="preserve">         </w:t>
            </w:r>
          </w:p>
          <w:p>
            <w:pPr>
              <w:spacing w:line="240" w:lineRule="exact"/>
              <w:jc w:val="center"/>
              <w:rPr>
                <w:rFonts w:hint="eastAsia" w:ascii="仿宋_GB2312" w:hAnsi="仿宋_GB2312" w:eastAsia="仿宋_GB2312" w:cs="仿宋_GB2312"/>
                <w:w w:val="95"/>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作品网址链接</w:t>
            </w:r>
          </w:p>
        </w:tc>
        <w:tc>
          <w:tcPr>
            <w:tcW w:w="8079" w:type="dxa"/>
            <w:gridSpan w:val="7"/>
            <w:tcBorders>
              <w:top w:val="single" w:color="auto" w:sz="4" w:space="0"/>
              <w:left w:val="single" w:color="auto" w:sz="4" w:space="0"/>
              <w:bottom w:val="single" w:color="auto" w:sz="4" w:space="0"/>
              <w:right w:val="single" w:color="auto" w:sz="4" w:space="0"/>
            </w:tcBorders>
            <w:noWrap/>
            <w:vAlign w:val="center"/>
          </w:tcPr>
          <w:p>
            <w:pPr>
              <w:spacing w:line="240" w:lineRule="exact"/>
              <w:ind w:firstLine="420" w:firstLineChars="200"/>
              <w:jc w:val="center"/>
              <w:rPr>
                <w:rFonts w:hint="eastAsia" w:ascii="仿宋_GB2312" w:hAnsi="仿宋_GB2312" w:eastAsia="仿宋_GB2312" w:cs="仿宋_GB2312"/>
                <w:w w:val="95"/>
                <w:sz w:val="21"/>
                <w:szCs w:val="21"/>
              </w:rPr>
            </w:pPr>
            <w:r>
              <w:rPr>
                <w:rFonts w:hint="eastAsia" w:ascii="仿宋_GB2312" w:hAnsi="仿宋_GB2312" w:eastAsia="仿宋_GB2312" w:cs="仿宋_GB2312"/>
                <w:i w:val="0"/>
                <w:iCs w:val="0"/>
                <w:caps w:val="0"/>
                <w:color w:val="1E5494"/>
                <w:spacing w:val="0"/>
                <w:sz w:val="21"/>
                <w:szCs w:val="21"/>
                <w:u w:val="single"/>
                <w:shd w:val="clear" w:fill="FFFFFF"/>
              </w:rPr>
              <w:fldChar w:fldCharType="begin"/>
            </w:r>
            <w:r>
              <w:rPr>
                <w:rFonts w:hint="eastAsia" w:ascii="仿宋_GB2312" w:hAnsi="仿宋_GB2312" w:eastAsia="仿宋_GB2312" w:cs="仿宋_GB2312"/>
                <w:i w:val="0"/>
                <w:iCs w:val="0"/>
                <w:caps w:val="0"/>
                <w:color w:val="1E5494"/>
                <w:spacing w:val="0"/>
                <w:sz w:val="21"/>
                <w:szCs w:val="21"/>
                <w:u w:val="single"/>
                <w:shd w:val="clear" w:fill="FFFFFF"/>
              </w:rPr>
              <w:instrText xml:space="preserve"> HYPERLINK "http://hnxxz.chinashadt.com/syncott/Modile/Detailed/index.jsp?uniqueID=abfa7e05-b918-475a-82c4-e983aea46715" \t "https://mail.qq.com/cgi-bin/_blank" </w:instrText>
            </w:r>
            <w:r>
              <w:rPr>
                <w:rFonts w:hint="eastAsia" w:ascii="仿宋_GB2312" w:hAnsi="仿宋_GB2312" w:eastAsia="仿宋_GB2312" w:cs="仿宋_GB2312"/>
                <w:i w:val="0"/>
                <w:iCs w:val="0"/>
                <w:caps w:val="0"/>
                <w:color w:val="1E5494"/>
                <w:spacing w:val="0"/>
                <w:sz w:val="21"/>
                <w:szCs w:val="21"/>
                <w:u w:val="single"/>
                <w:shd w:val="clear" w:fill="FFFFFF"/>
              </w:rPr>
              <w:fldChar w:fldCharType="separate"/>
            </w:r>
            <w:r>
              <w:rPr>
                <w:rStyle w:val="6"/>
                <w:rFonts w:hint="eastAsia" w:ascii="仿宋_GB2312" w:hAnsi="仿宋_GB2312" w:eastAsia="仿宋_GB2312" w:cs="仿宋_GB2312"/>
                <w:i w:val="0"/>
                <w:iCs w:val="0"/>
                <w:caps w:val="0"/>
                <w:color w:val="1E5494"/>
                <w:spacing w:val="0"/>
                <w:sz w:val="21"/>
                <w:szCs w:val="21"/>
                <w:u w:val="single"/>
                <w:shd w:val="clear" w:fill="FFFFFF"/>
              </w:rPr>
              <w:t>http://hnxxz.chinashadt.com/syncott/Modile/Detailed/index.jsp?uniqueID=abfa7e05-b918-475a-82c4-e983aea46715</w:t>
            </w:r>
            <w:r>
              <w:rPr>
                <w:rFonts w:hint="eastAsia" w:ascii="仿宋_GB2312" w:hAnsi="仿宋_GB2312" w:eastAsia="仿宋_GB2312" w:cs="仿宋_GB2312"/>
                <w:i w:val="0"/>
                <w:iCs w:val="0"/>
                <w:caps w:val="0"/>
                <w:color w:val="1E5494"/>
                <w:spacing w:val="0"/>
                <w:sz w:val="21"/>
                <w:szCs w:val="21"/>
                <w:u w:val="single"/>
                <w:shd w:val="clear"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采编过程</w:t>
            </w:r>
          </w:p>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作品简介</w:t>
            </w:r>
          </w:p>
        </w:tc>
        <w:tc>
          <w:tcPr>
            <w:tcW w:w="8079" w:type="dxa"/>
            <w:gridSpan w:val="7"/>
            <w:tcBorders>
              <w:top w:val="single" w:color="auto" w:sz="4" w:space="0"/>
              <w:left w:val="single" w:color="auto" w:sz="4" w:space="0"/>
              <w:bottom w:val="single" w:color="auto" w:sz="4" w:space="0"/>
              <w:right w:val="single" w:color="auto" w:sz="4" w:space="0"/>
            </w:tcBorders>
            <w:noWrap/>
          </w:tcPr>
          <w:p>
            <w:pPr>
              <w:spacing w:line="2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记者走访湘西州吉首市矮寨镇平郎村与龙山县城民安街道土城坝易地搬迁集中安置区。两处异地搬迁安置区居住条件的变化，居民生活的改善， 湘西州走出了一条可持续发展的扶贫搬迁路子，具有现实的借鉴意义。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社会效果</w:t>
            </w:r>
          </w:p>
        </w:tc>
        <w:tc>
          <w:tcPr>
            <w:tcW w:w="8079" w:type="dxa"/>
            <w:gridSpan w:val="7"/>
            <w:tcBorders>
              <w:top w:val="single" w:color="auto" w:sz="4" w:space="0"/>
              <w:left w:val="single" w:color="auto" w:sz="4" w:space="0"/>
              <w:bottom w:val="single" w:color="auto" w:sz="4" w:space="0"/>
              <w:right w:val="single" w:color="auto" w:sz="4" w:space="0"/>
            </w:tcBorders>
            <w:noWrap/>
          </w:tcPr>
          <w:p>
            <w:pPr>
              <w:spacing w:line="240" w:lineRule="exact"/>
              <w:ind w:firstLine="420" w:firstLineChars="200"/>
              <w:jc w:val="left"/>
              <w:rPr>
                <w:rFonts w:hint="eastAsia" w:ascii="仿宋_GB2312" w:hAnsi="仿宋_GB2312" w:eastAsia="仿宋_GB2312" w:cs="仿宋_GB2312"/>
                <w:w w:val="95"/>
                <w:sz w:val="21"/>
                <w:szCs w:val="21"/>
              </w:rPr>
            </w:pPr>
            <w:r>
              <w:rPr>
                <w:rFonts w:hint="eastAsia" w:ascii="仿宋_GB2312" w:hAnsi="仿宋_GB2312" w:eastAsia="仿宋_GB2312" w:cs="仿宋_GB2312"/>
                <w:sz w:val="21"/>
                <w:szCs w:val="21"/>
                <w:lang w:eastAsia="zh-CN"/>
              </w:rPr>
              <w:t>通过媒体报道，展示了湘西州</w:t>
            </w:r>
            <w:r>
              <w:rPr>
                <w:rFonts w:hint="eastAsia" w:ascii="仿宋_GB2312" w:hAnsi="仿宋_GB2312" w:eastAsia="仿宋_GB2312" w:cs="仿宋_GB2312"/>
                <w:sz w:val="21"/>
                <w:szCs w:val="21"/>
              </w:rPr>
              <w:t>易地扶贫搬迁与可持续发展的产业、园区、小城镇建设等有机结合</w:t>
            </w:r>
            <w:r>
              <w:rPr>
                <w:rFonts w:hint="eastAsia" w:ascii="仿宋_GB2312" w:hAnsi="仿宋_GB2312" w:eastAsia="仿宋_GB2312" w:cs="仿宋_GB2312"/>
                <w:sz w:val="21"/>
                <w:szCs w:val="21"/>
                <w:lang w:eastAsia="zh-CN"/>
              </w:rPr>
              <w:t>的成果。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5"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推荐理由</w:t>
            </w:r>
          </w:p>
        </w:tc>
        <w:tc>
          <w:tcPr>
            <w:tcW w:w="8079" w:type="dxa"/>
            <w:gridSpan w:val="7"/>
            <w:tcBorders>
              <w:top w:val="single" w:color="auto" w:sz="4" w:space="0"/>
              <w:left w:val="single" w:color="auto" w:sz="4" w:space="0"/>
              <w:bottom w:val="single" w:color="auto" w:sz="4" w:space="0"/>
              <w:right w:val="single" w:color="auto" w:sz="4" w:space="0"/>
            </w:tcBorders>
            <w:noWrap/>
          </w:tcPr>
          <w:p>
            <w:pPr>
              <w:spacing w:line="360" w:lineRule="exact"/>
              <w:jc w:val="left"/>
              <w:rPr>
                <w:rFonts w:hint="eastAsia" w:ascii="仿宋_GB2312" w:hAnsi="仿宋_GB2312" w:eastAsia="仿宋_GB2312" w:cs="仿宋_GB2312"/>
                <w:color w:val="808080"/>
                <w:sz w:val="21"/>
                <w:szCs w:val="21"/>
                <w:lang w:eastAsia="zh-CN"/>
              </w:rPr>
            </w:pPr>
            <w:r>
              <w:rPr>
                <w:rFonts w:hint="eastAsia" w:ascii="仿宋_GB2312" w:hAnsi="仿宋_GB2312" w:eastAsia="仿宋_GB2312" w:cs="仿宋_GB2312"/>
                <w:sz w:val="21"/>
                <w:szCs w:val="21"/>
              </w:rPr>
              <w:t xml:space="preserve">  </w:t>
            </w:r>
            <w:r>
              <w:rPr>
                <w:rFonts w:hint="eastAsia" w:ascii="仿宋_GB2312" w:hAnsi="仿宋_GB2312" w:eastAsia="仿宋_GB2312" w:cs="仿宋_GB2312"/>
                <w:sz w:val="21"/>
                <w:szCs w:val="21"/>
                <w:lang w:eastAsia="zh-CN"/>
              </w:rPr>
              <w:t>全景呈现精准扶贫的丰硕成果。</w:t>
            </w:r>
          </w:p>
          <w:p>
            <w:pPr>
              <w:spacing w:line="320" w:lineRule="exact"/>
              <w:ind w:firstLine="824" w:firstLineChars="400"/>
              <w:jc w:val="left"/>
              <w:rPr>
                <w:rFonts w:hint="eastAsia" w:ascii="仿宋_GB2312" w:hAnsi="仿宋_GB2312" w:eastAsia="仿宋_GB2312" w:cs="仿宋_GB2312"/>
                <w:spacing w:val="-2"/>
                <w:sz w:val="21"/>
                <w:szCs w:val="21"/>
              </w:rPr>
            </w:pPr>
          </w:p>
          <w:p>
            <w:pPr>
              <w:spacing w:line="320" w:lineRule="exact"/>
              <w:ind w:firstLine="824" w:firstLineChars="400"/>
              <w:jc w:val="left"/>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 xml:space="preserve">签名：                             </w:t>
            </w:r>
            <w:r>
              <w:rPr>
                <w:rFonts w:hint="eastAsia" w:ascii="仿宋_GB2312" w:hAnsi="仿宋_GB2312" w:eastAsia="仿宋_GB2312" w:cs="仿宋_GB2312"/>
                <w:sz w:val="21"/>
                <w:szCs w:val="21"/>
              </w:rPr>
              <w:t>（盖单位公章）</w:t>
            </w:r>
          </w:p>
          <w:p>
            <w:pPr>
              <w:spacing w:line="32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                       2021年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7" w:hRule="exact"/>
        </w:trPr>
        <w:tc>
          <w:tcPr>
            <w:tcW w:w="1560" w:type="dxa"/>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报送意见</w:t>
            </w:r>
          </w:p>
        </w:tc>
        <w:tc>
          <w:tcPr>
            <w:tcW w:w="8079" w:type="dxa"/>
            <w:gridSpan w:val="7"/>
            <w:tcBorders>
              <w:top w:val="single" w:color="auto" w:sz="4" w:space="0"/>
              <w:left w:val="single" w:color="auto" w:sz="4" w:space="0"/>
              <w:bottom w:val="single" w:color="auto" w:sz="4" w:space="0"/>
              <w:right w:val="single" w:color="auto" w:sz="4" w:space="0"/>
            </w:tcBorders>
            <w:noWrap/>
          </w:tcPr>
          <w:p>
            <w:pPr>
              <w:spacing w:line="300" w:lineRule="exact"/>
              <w:ind w:firstLine="618" w:firstLineChars="300"/>
              <w:jc w:val="left"/>
              <w:rPr>
                <w:rFonts w:hint="eastAsia" w:ascii="仿宋_GB2312" w:hAnsi="仿宋_GB2312" w:eastAsia="仿宋_GB2312" w:cs="仿宋_GB2312"/>
                <w:spacing w:val="-2"/>
                <w:sz w:val="21"/>
                <w:szCs w:val="21"/>
              </w:rPr>
            </w:pPr>
          </w:p>
          <w:p>
            <w:pPr>
              <w:spacing w:line="300" w:lineRule="exact"/>
              <w:ind w:firstLine="618" w:firstLineChars="300"/>
              <w:jc w:val="left"/>
              <w:rPr>
                <w:rFonts w:hint="eastAsia" w:ascii="仿宋_GB2312" w:hAnsi="仿宋_GB2312" w:eastAsia="仿宋_GB2312" w:cs="仿宋_GB2312"/>
                <w:spacing w:val="-2"/>
                <w:sz w:val="21"/>
                <w:szCs w:val="21"/>
              </w:rPr>
            </w:pPr>
          </w:p>
          <w:p>
            <w:pPr>
              <w:spacing w:line="300" w:lineRule="exact"/>
              <w:ind w:firstLine="618" w:firstLineChars="300"/>
              <w:jc w:val="left"/>
              <w:rPr>
                <w:rFonts w:hint="eastAsia" w:ascii="仿宋_GB2312" w:hAnsi="仿宋_GB2312" w:eastAsia="仿宋_GB2312" w:cs="仿宋_GB2312"/>
                <w:spacing w:val="-2"/>
                <w:sz w:val="21"/>
                <w:szCs w:val="21"/>
              </w:rPr>
            </w:pPr>
          </w:p>
          <w:p>
            <w:pPr>
              <w:spacing w:line="300" w:lineRule="exact"/>
              <w:ind w:firstLine="721" w:firstLineChars="350"/>
              <w:jc w:val="left"/>
              <w:rPr>
                <w:rFonts w:hint="eastAsia" w:ascii="仿宋_GB2312" w:hAnsi="仿宋_GB2312" w:eastAsia="仿宋_GB2312" w:cs="仿宋_GB2312"/>
                <w:sz w:val="21"/>
                <w:szCs w:val="21"/>
              </w:rPr>
            </w:pPr>
            <w:r>
              <w:rPr>
                <w:rFonts w:hint="eastAsia" w:ascii="仿宋_GB2312" w:hAnsi="仿宋_GB2312" w:eastAsia="仿宋_GB2312" w:cs="仿宋_GB2312"/>
                <w:spacing w:val="-2"/>
                <w:sz w:val="21"/>
                <w:szCs w:val="21"/>
              </w:rPr>
              <w:t xml:space="preserve">签名：                             </w:t>
            </w:r>
            <w:r>
              <w:rPr>
                <w:rFonts w:hint="eastAsia" w:ascii="仿宋_GB2312" w:hAnsi="仿宋_GB2312" w:eastAsia="仿宋_GB2312" w:cs="仿宋_GB2312"/>
                <w:sz w:val="21"/>
                <w:szCs w:val="21"/>
              </w:rPr>
              <w:t>（盖单位公章）</w:t>
            </w:r>
          </w:p>
          <w:p>
            <w:pPr>
              <w:spacing w:line="300" w:lineRule="exact"/>
              <w:ind w:firstLine="4305" w:firstLineChars="205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2021年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4" w:hRule="exact"/>
        </w:trPr>
        <w:tc>
          <w:tcPr>
            <w:tcW w:w="1560"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联系人(作者)</w:t>
            </w:r>
          </w:p>
        </w:tc>
        <w:tc>
          <w:tcPr>
            <w:tcW w:w="3685" w:type="dxa"/>
            <w:gridSpan w:val="2"/>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袁泉</w:t>
            </w:r>
          </w:p>
        </w:tc>
        <w:tc>
          <w:tcPr>
            <w:tcW w:w="992" w:type="dxa"/>
            <w:gridSpan w:val="2"/>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手 机</w:t>
            </w:r>
          </w:p>
        </w:tc>
        <w:tc>
          <w:tcPr>
            <w:tcW w:w="3402" w:type="dxa"/>
            <w:gridSpan w:val="3"/>
            <w:tcBorders>
              <w:top w:val="single" w:color="auto" w:sz="4" w:space="0"/>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13467438685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0" w:hRule="exact"/>
        </w:trPr>
        <w:tc>
          <w:tcPr>
            <w:tcW w:w="1560" w:type="dxa"/>
            <w:tcBorders>
              <w:left w:val="single" w:color="auto" w:sz="4" w:space="0"/>
              <w:bottom w:val="single" w:color="auto" w:sz="4" w:space="0"/>
              <w:right w:val="single" w:color="auto" w:sz="4" w:space="0"/>
            </w:tcBorders>
            <w:noWrap/>
            <w:vAlign w:val="center"/>
          </w:tcPr>
          <w:p>
            <w:pPr>
              <w:spacing w:line="3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地 址（作者）</w:t>
            </w:r>
          </w:p>
        </w:tc>
        <w:tc>
          <w:tcPr>
            <w:tcW w:w="3685" w:type="dxa"/>
            <w:gridSpan w:val="2"/>
            <w:tcBorders>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湘西州广播电视台</w:t>
            </w:r>
          </w:p>
        </w:tc>
        <w:tc>
          <w:tcPr>
            <w:tcW w:w="992" w:type="dxa"/>
            <w:gridSpan w:val="2"/>
            <w:tcBorders>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邮 编</w:t>
            </w:r>
          </w:p>
        </w:tc>
        <w:tc>
          <w:tcPr>
            <w:tcW w:w="3402" w:type="dxa"/>
            <w:gridSpan w:val="3"/>
            <w:tcBorders>
              <w:left w:val="single" w:color="auto" w:sz="4" w:space="0"/>
              <w:bottom w:val="single" w:color="auto" w:sz="4" w:space="0"/>
              <w:right w:val="single" w:color="auto" w:sz="4" w:space="0"/>
            </w:tcBorders>
            <w:noWrap/>
            <w:vAlign w:val="center"/>
          </w:tcPr>
          <w:p>
            <w:pPr>
              <w:spacing w:line="5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416000</w:t>
            </w:r>
          </w:p>
        </w:tc>
      </w:tr>
    </w:tbl>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223CE2"/>
    <w:rsid w:val="000C16DC"/>
    <w:rsid w:val="000F505D"/>
    <w:rsid w:val="001D289D"/>
    <w:rsid w:val="00206270"/>
    <w:rsid w:val="002E5DCB"/>
    <w:rsid w:val="00582BC9"/>
    <w:rsid w:val="005B6EA6"/>
    <w:rsid w:val="005D7A3A"/>
    <w:rsid w:val="00611674"/>
    <w:rsid w:val="00634D3E"/>
    <w:rsid w:val="0065438F"/>
    <w:rsid w:val="007C217F"/>
    <w:rsid w:val="007F27CD"/>
    <w:rsid w:val="00874BAC"/>
    <w:rsid w:val="008D53B7"/>
    <w:rsid w:val="009C5518"/>
    <w:rsid w:val="009E5130"/>
    <w:rsid w:val="00A75314"/>
    <w:rsid w:val="00A93C35"/>
    <w:rsid w:val="00B5755D"/>
    <w:rsid w:val="00B75F34"/>
    <w:rsid w:val="00CA295E"/>
    <w:rsid w:val="00D735F4"/>
    <w:rsid w:val="00E23304"/>
    <w:rsid w:val="00EA11EF"/>
    <w:rsid w:val="00FA2E0E"/>
    <w:rsid w:val="00FC7534"/>
    <w:rsid w:val="18223CE2"/>
    <w:rsid w:val="1AC24AA7"/>
    <w:rsid w:val="1E967F94"/>
    <w:rsid w:val="24604437"/>
    <w:rsid w:val="3C6F5A0E"/>
    <w:rsid w:val="4E722E6A"/>
    <w:rsid w:val="58646BC0"/>
    <w:rsid w:val="63BF0098"/>
    <w:rsid w:val="70C36A29"/>
    <w:rsid w:val="788702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Char"/>
    <w:basedOn w:val="5"/>
    <w:link w:val="3"/>
    <w:qFormat/>
    <w:uiPriority w:val="0"/>
    <w:rPr>
      <w:rFonts w:ascii="Times New Roman" w:hAnsi="Times New Roman"/>
      <w:kern w:val="2"/>
      <w:sz w:val="18"/>
      <w:szCs w:val="18"/>
    </w:rPr>
  </w:style>
  <w:style w:type="character" w:customStyle="1" w:styleId="8">
    <w:name w:val="页脚 Char"/>
    <w:basedOn w:val="5"/>
    <w:link w:val="2"/>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97</Words>
  <Characters>558</Characters>
  <Lines>4</Lines>
  <Paragraphs>1</Paragraphs>
  <TotalTime>0</TotalTime>
  <ScaleCrop>false</ScaleCrop>
  <LinksUpToDate>false</LinksUpToDate>
  <CharactersWithSpaces>654</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2020-03-18T02:20:00Z</dcterms:created>
  <dc:creator>小木头</dc:creator>
  <cp:lastModifiedBy>小头爸爸</cp:lastModifiedBy>
  <cp:lastPrinted>2021-03-03T03:00:00Z</cp:lastPrinted>
  <dcterms:modified xsi:type="dcterms:W3CDTF">2021-03-27T10:04:07Z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6EF7EBE661F942CF846A87F80BF0D42E</vt:lpwstr>
  </property>
</Properties>
</file>